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E5C14" w14:textId="18E61C82" w:rsidR="0017631C" w:rsidRDefault="0017631C" w:rsidP="00202C03">
      <w:pPr>
        <w:pStyle w:val="Heading4"/>
      </w:pPr>
      <w:r>
        <w:t>Security:</w:t>
      </w:r>
    </w:p>
    <w:p w14:paraId="64ECE47A" w14:textId="1855780B" w:rsidR="0017631C" w:rsidRDefault="0017631C" w:rsidP="00C0182F">
      <w:pPr>
        <w:tabs>
          <w:tab w:val="left" w:pos="360"/>
        </w:tabs>
        <w:spacing w:after="6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Is there a Confidentiality Clause? – Check the NDA box in Vision! Highlight for PM, Accounting, and Marketing</w:t>
      </w:r>
    </w:p>
    <w:p w14:paraId="21EB0601" w14:textId="2F90859F" w:rsidR="0017631C" w:rsidRDefault="0017631C" w:rsidP="00C0182F">
      <w:pPr>
        <w:tabs>
          <w:tab w:val="left" w:pos="360"/>
        </w:tabs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Do they require background checks, drug tests, fingerprinting, badges onsite? – should be ONLY employees on site</w:t>
      </w:r>
    </w:p>
    <w:p w14:paraId="3F1A32F4" w14:textId="07FF8182" w:rsidR="0017631C" w:rsidRDefault="0017631C" w:rsidP="000B19DC">
      <w:pPr>
        <w:pStyle w:val="ListParagraph"/>
        <w:numPr>
          <w:ilvl w:val="0"/>
          <w:numId w:val="12"/>
        </w:numPr>
        <w:tabs>
          <w:tab w:val="left" w:pos="360"/>
        </w:tabs>
        <w:ind w:left="81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We have Background checks available from hiring – do they need more recent? Or from a specific company?</w:t>
      </w:r>
    </w:p>
    <w:p w14:paraId="35C2567F" w14:textId="2165D3DB" w:rsidR="0017631C" w:rsidRDefault="0017631C" w:rsidP="000B19DC">
      <w:pPr>
        <w:pStyle w:val="ListParagraph"/>
        <w:numPr>
          <w:ilvl w:val="0"/>
          <w:numId w:val="12"/>
        </w:numPr>
        <w:tabs>
          <w:tab w:val="left" w:pos="360"/>
        </w:tabs>
        <w:ind w:left="81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Do they require specific companies for tests, fingerprinting, or badging?</w:t>
      </w:r>
    </w:p>
    <w:p w14:paraId="5A7D4908" w14:textId="62BD75FC" w:rsidR="0017631C" w:rsidRDefault="0017631C" w:rsidP="006743F4">
      <w:pPr>
        <w:pStyle w:val="ListParagraph"/>
        <w:numPr>
          <w:ilvl w:val="0"/>
          <w:numId w:val="12"/>
        </w:numPr>
        <w:tabs>
          <w:tab w:val="left" w:pos="360"/>
        </w:tabs>
        <w:spacing w:after="60"/>
        <w:ind w:left="81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Note any specific requirements for Badges (pictures, company, etc</w:t>
      </w:r>
      <w:r w:rsidR="00C0182F">
        <w:rPr>
          <w:rFonts w:cstheme="minorHAnsi"/>
          <w:i/>
          <w:iCs/>
          <w:color w:val="C00000"/>
        </w:rPr>
        <w:t>.</w:t>
      </w:r>
      <w:r>
        <w:rPr>
          <w:rFonts w:cstheme="minorHAnsi"/>
          <w:i/>
          <w:iCs/>
          <w:color w:val="C00000"/>
        </w:rPr>
        <w:t>)</w:t>
      </w:r>
    </w:p>
    <w:p w14:paraId="19643C6F" w14:textId="5E47C334" w:rsidR="006743F4" w:rsidRPr="006743F4" w:rsidRDefault="006743F4" w:rsidP="006743F4">
      <w:pPr>
        <w:tabs>
          <w:tab w:val="left" w:pos="360"/>
        </w:tabs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 xml:space="preserve">Check for </w:t>
      </w:r>
      <w:proofErr w:type="gramStart"/>
      <w:r>
        <w:rPr>
          <w:rFonts w:cstheme="minorHAnsi"/>
          <w:i/>
          <w:iCs/>
          <w:color w:val="C00000"/>
        </w:rPr>
        <w:t>Conflict of Interest</w:t>
      </w:r>
      <w:proofErr w:type="gramEnd"/>
      <w:r>
        <w:rPr>
          <w:rFonts w:cstheme="minorHAnsi"/>
          <w:i/>
          <w:iCs/>
          <w:color w:val="C00000"/>
        </w:rPr>
        <w:t xml:space="preserve"> details that seem more extreme or specific – make a note if necessary</w:t>
      </w:r>
    </w:p>
    <w:p w14:paraId="3F38D5B5" w14:textId="5388B490" w:rsidR="009C4EAE" w:rsidRDefault="009C4EAE" w:rsidP="00202C03">
      <w:pPr>
        <w:pStyle w:val="Heading4"/>
      </w:pPr>
      <w:r w:rsidRPr="00202C03">
        <w:t>Client Info:</w:t>
      </w:r>
    </w:p>
    <w:p w14:paraId="402A0633" w14:textId="35CF9237" w:rsidR="00E02ED7" w:rsidRDefault="00750821" w:rsidP="00C62F6F">
      <w:pPr>
        <w:spacing w:after="0"/>
      </w:pPr>
      <w:r>
        <w:t xml:space="preserve">Corgan Associates, Inc. </w:t>
      </w:r>
    </w:p>
    <w:p w14:paraId="772927F6" w14:textId="33EC2A1E" w:rsidR="00750821" w:rsidRDefault="00750821" w:rsidP="00C62F6F">
      <w:pPr>
        <w:spacing w:after="0"/>
      </w:pPr>
      <w:r>
        <w:t>111 Congress Ave Suite 850</w:t>
      </w:r>
    </w:p>
    <w:p w14:paraId="06189D24" w14:textId="05F56D59" w:rsidR="00750821" w:rsidRDefault="00750821" w:rsidP="00C62F6F">
      <w:pPr>
        <w:spacing w:after="0"/>
      </w:pPr>
      <w:r>
        <w:t>Austin, TX 78701</w:t>
      </w:r>
    </w:p>
    <w:p w14:paraId="3370AEB9" w14:textId="77777777" w:rsidR="00C45F34" w:rsidRPr="006738A5" w:rsidRDefault="00C45F34" w:rsidP="00C62F6F">
      <w:pPr>
        <w:spacing w:after="0"/>
      </w:pPr>
    </w:p>
    <w:p w14:paraId="755FF579" w14:textId="77777777" w:rsidR="00F53E67" w:rsidRDefault="009C4EAE" w:rsidP="00D92FBA">
      <w:pPr>
        <w:pStyle w:val="Heading4"/>
        <w:rPr>
          <w:color w:val="auto"/>
          <w:spacing w:val="0"/>
          <w:u w:val="none"/>
        </w:rPr>
      </w:pPr>
      <w:r w:rsidRPr="00202C03">
        <w:t>Project Info/Scope</w:t>
      </w:r>
      <w:r w:rsidR="00D92FBA" w:rsidRPr="00202C03">
        <w:rPr>
          <w:color w:val="auto"/>
          <w:spacing w:val="0"/>
          <w:u w:val="none"/>
        </w:rPr>
        <w:t xml:space="preserve">: </w:t>
      </w:r>
    </w:p>
    <w:p w14:paraId="62A3F904" w14:textId="1DE98A77" w:rsidR="00C45F34" w:rsidRDefault="00F53E67" w:rsidP="00673189">
      <w:pPr>
        <w:pStyle w:val="Heading4"/>
        <w:rPr>
          <w:color w:val="auto"/>
          <w:spacing w:val="0"/>
          <w:u w:val="none"/>
        </w:rPr>
      </w:pPr>
      <w:r>
        <w:rPr>
          <w:color w:val="auto"/>
          <w:u w:val="none"/>
        </w:rPr>
        <w:t>Specialty Design and Consulting services for the Sinton ISD New HS Replacement and New Field House</w:t>
      </w:r>
      <w:r w:rsidR="00D92FBA" w:rsidRPr="00202C03">
        <w:rPr>
          <w:color w:val="auto"/>
          <w:spacing w:val="0"/>
          <w:u w:val="none"/>
        </w:rPr>
        <w:t xml:space="preserve">  </w:t>
      </w:r>
    </w:p>
    <w:p w14:paraId="2371BB58" w14:textId="77777777" w:rsidR="00673189" w:rsidRPr="00673189" w:rsidRDefault="00673189" w:rsidP="00673189"/>
    <w:p w14:paraId="149429D6" w14:textId="14AAB4D0" w:rsidR="00917E22" w:rsidRDefault="00031A27" w:rsidP="00841D87">
      <w:pPr>
        <w:pStyle w:val="Heading4"/>
        <w:rPr>
          <w:color w:val="auto"/>
          <w:spacing w:val="0"/>
          <w:u w:val="none"/>
        </w:rPr>
      </w:pPr>
      <w:r w:rsidRPr="00202C03">
        <w:t>Compensation</w:t>
      </w:r>
      <w:r w:rsidRPr="00202C03">
        <w:rPr>
          <w:color w:val="auto"/>
          <w:spacing w:val="0"/>
          <w:u w:val="none"/>
        </w:rPr>
        <w:t xml:space="preserve">:   </w:t>
      </w:r>
    </w:p>
    <w:p w14:paraId="73E75CE3" w14:textId="1C9447CB" w:rsidR="00BF6273" w:rsidRPr="00BF6273" w:rsidRDefault="00BF6273" w:rsidP="00BF6273">
      <w:r>
        <w:rPr>
          <w:rFonts w:eastAsiaTheme="majorEastAsia" w:cstheme="minorHAnsi"/>
          <w:spacing w:val="10"/>
        </w:rPr>
        <w:t>$167,000.00</w:t>
      </w:r>
    </w:p>
    <w:p w14:paraId="7A36C63D" w14:textId="478A25DE" w:rsidR="00600694" w:rsidRDefault="00031A27" w:rsidP="001B08B3">
      <w:pPr>
        <w:pStyle w:val="Heading4"/>
        <w:ind w:left="0"/>
        <w:rPr>
          <w:color w:val="auto"/>
          <w:spacing w:val="0"/>
          <w:u w:val="none"/>
        </w:rPr>
      </w:pPr>
      <w:r w:rsidRPr="00202C03">
        <w:t>Invoicing</w:t>
      </w:r>
      <w:r w:rsidRPr="00202C03">
        <w:rPr>
          <w:color w:val="auto"/>
          <w:spacing w:val="0"/>
          <w:u w:val="none"/>
        </w:rPr>
        <w:t xml:space="preserve">:   </w:t>
      </w:r>
    </w:p>
    <w:p w14:paraId="19DB8214" w14:textId="77777777" w:rsidR="0055383A" w:rsidRPr="0055383A" w:rsidRDefault="0055383A" w:rsidP="0055383A"/>
    <w:p w14:paraId="2B0CD664" w14:textId="1519F73C" w:rsidR="00EB5CFF" w:rsidRDefault="00E205CE" w:rsidP="00EB5CFF">
      <w:pPr>
        <w:pStyle w:val="Heading4"/>
      </w:pPr>
      <w:bookmarkStart w:id="0" w:name="_Hlk36041887"/>
      <w:r>
        <w:t>Reimbursables:</w:t>
      </w:r>
    </w:p>
    <w:p w14:paraId="202E7498" w14:textId="17B8FDA5" w:rsidR="0055383A" w:rsidRDefault="0055383A" w:rsidP="0055383A">
      <w:r>
        <w:t xml:space="preserve">Page 4- There are no reimbursables </w:t>
      </w:r>
      <w:r w:rsidR="005B42D7">
        <w:t>except for</w:t>
      </w:r>
      <w:r>
        <w:t xml:space="preserve"> the final printing of 100% CD’s for bidding</w:t>
      </w:r>
    </w:p>
    <w:p w14:paraId="2CD8E997" w14:textId="43B71205" w:rsidR="00381761" w:rsidRDefault="00381761" w:rsidP="00381761">
      <w:pPr>
        <w:spacing w:after="0"/>
      </w:pPr>
      <w:r>
        <w:t>SD 15%</w:t>
      </w:r>
    </w:p>
    <w:p w14:paraId="613B236E" w14:textId="71E83B9E" w:rsidR="00381761" w:rsidRDefault="00381761" w:rsidP="00381761">
      <w:pPr>
        <w:spacing w:after="0"/>
      </w:pPr>
      <w:r>
        <w:t>DD 20%</w:t>
      </w:r>
    </w:p>
    <w:p w14:paraId="7544170E" w14:textId="054D12CB" w:rsidR="00381761" w:rsidRDefault="00381761" w:rsidP="00381761">
      <w:pPr>
        <w:spacing w:after="0"/>
      </w:pPr>
      <w:r>
        <w:t>CD 30%</w:t>
      </w:r>
    </w:p>
    <w:p w14:paraId="78D6B150" w14:textId="780EF3E7" w:rsidR="00381761" w:rsidRDefault="00381761" w:rsidP="00381761">
      <w:pPr>
        <w:spacing w:after="0"/>
      </w:pPr>
      <w:r>
        <w:t>BIDDING/PERMITTING 5%</w:t>
      </w:r>
    </w:p>
    <w:p w14:paraId="70AFEFAF" w14:textId="01E01935" w:rsidR="00381761" w:rsidRDefault="00381761" w:rsidP="00381761">
      <w:pPr>
        <w:spacing w:after="0"/>
      </w:pPr>
      <w:r>
        <w:t>CA 30%</w:t>
      </w:r>
    </w:p>
    <w:p w14:paraId="70C7F94F" w14:textId="77777777" w:rsidR="005B42D7" w:rsidRPr="0055383A" w:rsidRDefault="005B42D7" w:rsidP="0055383A"/>
    <w:p w14:paraId="17702FE8" w14:textId="09604A33" w:rsidR="00C65A81" w:rsidRDefault="00C65A81" w:rsidP="00031A27">
      <w:pPr>
        <w:pStyle w:val="Heading4"/>
      </w:pPr>
      <w:r>
        <w:t>Schedule:</w:t>
      </w:r>
    </w:p>
    <w:p w14:paraId="5451CC81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03030"/>
        </w:rPr>
      </w:pPr>
      <w:r w:rsidRPr="00A85C72">
        <w:rPr>
          <w:rFonts w:cstheme="minorHAnsi"/>
          <w:b/>
          <w:bCs/>
          <w:color w:val="303030"/>
        </w:rPr>
        <w:t>Schematic Design Phase January 1 – March 31, 2021</w:t>
      </w:r>
    </w:p>
    <w:p w14:paraId="611F5F75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Consultant Kick-off Meeting 02/12/2021</w:t>
      </w:r>
    </w:p>
    <w:p w14:paraId="0B9DE93E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50% SD Design Package Deadline 02/24/2021</w:t>
      </w:r>
    </w:p>
    <w:p w14:paraId="4409ABEA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100% SD Design Package Deadline 03/30/2021</w:t>
      </w:r>
    </w:p>
    <w:p w14:paraId="42151948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03030"/>
        </w:rPr>
      </w:pPr>
      <w:r w:rsidRPr="00A85C72">
        <w:rPr>
          <w:rFonts w:cstheme="minorHAnsi"/>
          <w:b/>
          <w:bCs/>
          <w:color w:val="303030"/>
        </w:rPr>
        <w:t>Design Development Phase April 1 – June 30, 2021</w:t>
      </w:r>
    </w:p>
    <w:p w14:paraId="3E77C0DD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50% DD Design Package Deadline 04/29/2021</w:t>
      </w:r>
    </w:p>
    <w:p w14:paraId="132EB2BB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100% DD Design Package Deadline 05/27/2021</w:t>
      </w:r>
    </w:p>
    <w:p w14:paraId="018B7E9D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03030"/>
        </w:rPr>
      </w:pPr>
      <w:r w:rsidRPr="00A85C72">
        <w:rPr>
          <w:rFonts w:cstheme="minorHAnsi"/>
          <w:b/>
          <w:bCs/>
          <w:color w:val="303030"/>
        </w:rPr>
        <w:t>Construction Document Phase July 1 – September 30, 2021</w:t>
      </w:r>
    </w:p>
    <w:p w14:paraId="5F84F5DF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50% CD Design Package Deadline 07/22/2021</w:t>
      </w:r>
    </w:p>
    <w:p w14:paraId="0AD945A1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100% CD QA/QC Package Deadline 09/06/2021</w:t>
      </w:r>
    </w:p>
    <w:p w14:paraId="4C50F9B8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Bluebeam Mark-up Session Deadline 09/20/2021</w:t>
      </w:r>
    </w:p>
    <w:p w14:paraId="5988E594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100% CD Issued for Bidding Set Deadline 09/27/2021</w:t>
      </w:r>
    </w:p>
    <w:p w14:paraId="73DC4185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03030"/>
        </w:rPr>
      </w:pPr>
      <w:r w:rsidRPr="00A85C72">
        <w:rPr>
          <w:rFonts w:cstheme="minorHAnsi"/>
          <w:b/>
          <w:bCs/>
          <w:color w:val="303030"/>
        </w:rPr>
        <w:t>Bidding/Procurement Phase October 4 – November 2, 2021</w:t>
      </w:r>
    </w:p>
    <w:p w14:paraId="63CA7497" w14:textId="77777777" w:rsidR="00920752" w:rsidRPr="00A85C72" w:rsidRDefault="00920752" w:rsidP="00920752">
      <w:pPr>
        <w:autoSpaceDE w:val="0"/>
        <w:autoSpaceDN w:val="0"/>
        <w:adjustRightInd w:val="0"/>
        <w:spacing w:after="0" w:line="240" w:lineRule="auto"/>
        <w:rPr>
          <w:rFonts w:cstheme="minorHAnsi"/>
          <w:color w:val="303030"/>
        </w:rPr>
      </w:pPr>
      <w:r w:rsidRPr="00A85C72">
        <w:rPr>
          <w:rFonts w:cstheme="minorHAnsi"/>
          <w:color w:val="303030"/>
        </w:rPr>
        <w:t>100% Issued for Construction Set Deadline 11/18/2021 (incorporates all addenda and cost saving items)</w:t>
      </w:r>
    </w:p>
    <w:p w14:paraId="4E0B4804" w14:textId="68E7A6A2" w:rsidR="00920752" w:rsidRPr="00A85C72" w:rsidRDefault="00920752" w:rsidP="00920752">
      <w:pPr>
        <w:rPr>
          <w:rFonts w:cstheme="minorHAnsi"/>
        </w:rPr>
      </w:pPr>
      <w:r w:rsidRPr="00A85C72">
        <w:rPr>
          <w:rFonts w:cstheme="minorHAnsi"/>
          <w:b/>
          <w:bCs/>
          <w:color w:val="303030"/>
        </w:rPr>
        <w:t>Construction Administration Phase January 1, 2022 – June 30, 2024</w:t>
      </w:r>
    </w:p>
    <w:p w14:paraId="56CC5332" w14:textId="5A99EFB5" w:rsidR="00031A27" w:rsidRDefault="00031A27" w:rsidP="00031A27">
      <w:pPr>
        <w:pStyle w:val="Heading4"/>
        <w:rPr>
          <w:color w:val="auto"/>
          <w:spacing w:val="0"/>
          <w:u w:val="none"/>
        </w:rPr>
      </w:pPr>
      <w:r>
        <w:lastRenderedPageBreak/>
        <w:t>Governing Contract</w:t>
      </w:r>
      <w:r w:rsidRPr="00202C03">
        <w:rPr>
          <w:color w:val="auto"/>
          <w:spacing w:val="0"/>
          <w:u w:val="none"/>
        </w:rPr>
        <w:t xml:space="preserve">:   </w:t>
      </w:r>
    </w:p>
    <w:p w14:paraId="5D850152" w14:textId="391C06B7" w:rsidR="00EB5CFF" w:rsidRPr="00EB5CFF" w:rsidRDefault="00487234" w:rsidP="000D7169">
      <w:pPr>
        <w:ind w:left="360"/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Consultant or Prime (C401: can be found in 1.3)</w:t>
      </w:r>
    </w:p>
    <w:bookmarkEnd w:id="0"/>
    <w:p w14:paraId="5E6D2EAA" w14:textId="52909070" w:rsidR="005C7ECC" w:rsidRDefault="005C7ECC" w:rsidP="00D92FBA">
      <w:pPr>
        <w:pStyle w:val="Heading4"/>
      </w:pPr>
      <w:r>
        <w:t>Governing Law:</w:t>
      </w:r>
    </w:p>
    <w:p w14:paraId="3C2EC8B2" w14:textId="5968AF36" w:rsidR="005C7ECC" w:rsidRDefault="005C7ECC" w:rsidP="005C7ECC">
      <w:pPr>
        <w:pStyle w:val="Heading4"/>
      </w:pPr>
      <w:r w:rsidRPr="005C7ECC">
        <w:rPr>
          <w:rStyle w:val="Heading4Char"/>
        </w:rPr>
        <w:t>Professional Credit</w:t>
      </w:r>
      <w:r>
        <w:t>:</w:t>
      </w:r>
    </w:p>
    <w:p w14:paraId="2016A188" w14:textId="56B8B60A" w:rsidR="00EB5CFF" w:rsidRDefault="000B19DC" w:rsidP="000B19DC">
      <w:pPr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Are we allowed to use photos/renderings for marketing?</w:t>
      </w:r>
    </w:p>
    <w:p w14:paraId="072C6FE8" w14:textId="6CE25F27" w:rsidR="000B19DC" w:rsidRDefault="000B19DC" w:rsidP="000B19DC">
      <w:pPr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Do they require prior written authorization?</w:t>
      </w:r>
    </w:p>
    <w:p w14:paraId="42C7A4D6" w14:textId="43694438" w:rsidR="000B19DC" w:rsidRPr="00EB5CFF" w:rsidRDefault="000B19DC" w:rsidP="000B19DC">
      <w:pPr>
        <w:ind w:left="360"/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Is there a confidentiality clause? (copy/paste at the top of the notes and check the NDA box in Vision)</w:t>
      </w:r>
    </w:p>
    <w:p w14:paraId="4026F933" w14:textId="1F3F9C00" w:rsidR="00C85109" w:rsidRDefault="00C85109" w:rsidP="00D92FBA">
      <w:pPr>
        <w:pStyle w:val="Heading4"/>
        <w:rPr>
          <w:color w:val="auto"/>
          <w:spacing w:val="0"/>
          <w:u w:val="none"/>
        </w:rPr>
      </w:pPr>
      <w:r>
        <w:t>Additional Services</w:t>
      </w:r>
      <w:r w:rsidR="00D92FBA" w:rsidRPr="00202C03">
        <w:rPr>
          <w:color w:val="auto"/>
          <w:spacing w:val="0"/>
          <w:u w:val="none"/>
        </w:rPr>
        <w:t xml:space="preserve">:   </w:t>
      </w:r>
    </w:p>
    <w:p w14:paraId="66506B50" w14:textId="16F0E88A" w:rsidR="00EB5CFF" w:rsidRDefault="004149F1" w:rsidP="004149F1">
      <w:pPr>
        <w:spacing w:after="6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 w:rsidRPr="00202C03">
        <w:rPr>
          <w:rFonts w:cstheme="minorHAnsi"/>
          <w:i/>
          <w:iCs/>
          <w:color w:val="C00000"/>
        </w:rPr>
        <w:t>Compare</w:t>
      </w:r>
      <w:r>
        <w:rPr>
          <w:rFonts w:cstheme="minorHAnsi"/>
          <w:i/>
          <w:iCs/>
          <w:color w:val="C00000"/>
        </w:rPr>
        <w:t xml:space="preserve"> to Proposal</w:t>
      </w:r>
    </w:p>
    <w:p w14:paraId="3315B885" w14:textId="7E15473E" w:rsidR="004149F1" w:rsidRPr="00EB5CFF" w:rsidRDefault="004149F1" w:rsidP="004149F1">
      <w:pPr>
        <w:ind w:left="360"/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Typically add services require prior written authorization – make note of this.</w:t>
      </w:r>
    </w:p>
    <w:p w14:paraId="70172C71" w14:textId="1DED0802" w:rsidR="005C7ECC" w:rsidRDefault="005C7ECC" w:rsidP="00D92FBA">
      <w:pPr>
        <w:pStyle w:val="Heading4"/>
      </w:pPr>
      <w:r>
        <w:t>Insurance:</w:t>
      </w:r>
    </w:p>
    <w:p w14:paraId="05D1D320" w14:textId="55E52120" w:rsidR="00487234" w:rsidRDefault="00487234" w:rsidP="00203622">
      <w:pPr>
        <w:spacing w:after="6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 w:rsidRPr="00202C03">
        <w:rPr>
          <w:rFonts w:cstheme="minorHAnsi"/>
          <w:i/>
          <w:iCs/>
          <w:color w:val="C00000"/>
        </w:rPr>
        <w:t>Compare</w:t>
      </w:r>
      <w:r>
        <w:rPr>
          <w:rFonts w:cstheme="minorHAnsi"/>
          <w:i/>
          <w:iCs/>
          <w:color w:val="C00000"/>
        </w:rPr>
        <w:t xml:space="preserve"> Limits to Master Certificate of Insurance (located </w:t>
      </w:r>
      <w:hyperlink r:id="rId7" w:history="1">
        <w:r w:rsidRPr="00487234">
          <w:rPr>
            <w:rStyle w:val="Hyperlink"/>
            <w:rFonts w:cstheme="minorHAnsi"/>
            <w:i/>
            <w:iCs/>
            <w:color w:val="C00000"/>
            <w:sz w:val="18"/>
            <w:szCs w:val="18"/>
          </w:rPr>
          <w:t>G:\Admin Assistant\Insurance</w:t>
        </w:r>
      </w:hyperlink>
      <w:r w:rsidRPr="00487234">
        <w:rPr>
          <w:rFonts w:cstheme="minorHAnsi"/>
          <w:i/>
          <w:iCs/>
          <w:color w:val="C00000"/>
        </w:rPr>
        <w:t>)</w:t>
      </w:r>
    </w:p>
    <w:p w14:paraId="5A6BF574" w14:textId="77777777" w:rsidR="00203622" w:rsidRDefault="00203622" w:rsidP="00203622">
      <w:pPr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 xml:space="preserve">Everything except for </w:t>
      </w:r>
      <w:r w:rsidRPr="00203622">
        <w:rPr>
          <w:rFonts w:cstheme="minorHAnsi"/>
          <w:i/>
          <w:iCs/>
          <w:color w:val="C00000"/>
        </w:rPr>
        <w:t xml:space="preserve">Professional Liability insurance can be supplemented with the Umbrella </w:t>
      </w:r>
      <w:r>
        <w:rPr>
          <w:rFonts w:cstheme="minorHAnsi"/>
          <w:i/>
          <w:iCs/>
          <w:color w:val="C00000"/>
        </w:rPr>
        <w:t>I</w:t>
      </w:r>
      <w:r w:rsidRPr="00203622">
        <w:rPr>
          <w:rFonts w:cstheme="minorHAnsi"/>
          <w:i/>
          <w:iCs/>
          <w:color w:val="C00000"/>
        </w:rPr>
        <w:t xml:space="preserve">nsurance </w:t>
      </w:r>
      <w:r>
        <w:rPr>
          <w:rFonts w:cstheme="minorHAnsi"/>
          <w:i/>
          <w:iCs/>
          <w:color w:val="C00000"/>
        </w:rPr>
        <w:t>to reach limits</w:t>
      </w:r>
      <w:r w:rsidRPr="00203622">
        <w:rPr>
          <w:rFonts w:cstheme="minorHAnsi"/>
          <w:i/>
          <w:iCs/>
          <w:color w:val="C00000"/>
        </w:rPr>
        <w:t>.</w:t>
      </w:r>
      <w:r>
        <w:rPr>
          <w:rFonts w:cstheme="minorHAnsi"/>
          <w:i/>
          <w:iCs/>
          <w:color w:val="C00000"/>
        </w:rPr>
        <w:t xml:space="preserve"> </w:t>
      </w:r>
    </w:p>
    <w:p w14:paraId="45E71FDF" w14:textId="77777777" w:rsidR="00203622" w:rsidRDefault="00203622" w:rsidP="008F6F5C">
      <w:pPr>
        <w:pStyle w:val="ListParagraph"/>
        <w:numPr>
          <w:ilvl w:val="0"/>
          <w:numId w:val="9"/>
        </w:numPr>
        <w:ind w:left="900" w:hanging="180"/>
        <w:rPr>
          <w:rFonts w:cstheme="minorHAnsi"/>
          <w:i/>
          <w:iCs/>
          <w:color w:val="C00000"/>
        </w:rPr>
      </w:pPr>
      <w:r w:rsidRPr="00203622">
        <w:rPr>
          <w:rFonts w:cstheme="minorHAnsi"/>
          <w:i/>
          <w:iCs/>
          <w:color w:val="C00000"/>
        </w:rPr>
        <w:t>Umbrella Insurance is $5M</w:t>
      </w:r>
    </w:p>
    <w:p w14:paraId="46479170" w14:textId="4EBE7EA2" w:rsidR="00203622" w:rsidRPr="00203622" w:rsidRDefault="00203622" w:rsidP="008F6F5C">
      <w:pPr>
        <w:pStyle w:val="ListParagraph"/>
        <w:numPr>
          <w:ilvl w:val="0"/>
          <w:numId w:val="9"/>
        </w:numPr>
        <w:spacing w:after="60"/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A</w:t>
      </w:r>
      <w:r w:rsidRPr="00203622">
        <w:rPr>
          <w:rFonts w:cstheme="minorHAnsi"/>
          <w:i/>
          <w:iCs/>
          <w:color w:val="C00000"/>
        </w:rPr>
        <w:t>ny limit requirements for Umbrella must be subtracted first.</w:t>
      </w:r>
    </w:p>
    <w:p w14:paraId="3B44BCC7" w14:textId="00E0FDD5" w:rsidR="00487234" w:rsidRDefault="00487234" w:rsidP="008C2696">
      <w:pPr>
        <w:spacing w:after="6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 xml:space="preserve">Extract Insurance pages and attach to Insurance Certificate request form </w:t>
      </w:r>
    </w:p>
    <w:p w14:paraId="527683F5" w14:textId="3902150A" w:rsidR="008C2696" w:rsidRPr="00487234" w:rsidRDefault="008C2696" w:rsidP="00203622">
      <w:pPr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Maintain Insurance for how many years?</w:t>
      </w:r>
    </w:p>
    <w:p w14:paraId="5D12DC76" w14:textId="12FDE906" w:rsidR="005C7ECC" w:rsidRDefault="005C7ECC" w:rsidP="005C7ECC">
      <w:pPr>
        <w:pStyle w:val="Heading4"/>
      </w:pPr>
      <w:r>
        <w:t>Subconsultants:</w:t>
      </w:r>
    </w:p>
    <w:p w14:paraId="31E1439A" w14:textId="48FACAC6" w:rsidR="00EB5CFF" w:rsidRPr="00EB5CFF" w:rsidRDefault="000A76FE" w:rsidP="000A76FE">
      <w:pPr>
        <w:ind w:left="360"/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Make a note if anything concrete is said about Subs – none allowed, they are subject to terms, or if they are named.</w:t>
      </w:r>
    </w:p>
    <w:p w14:paraId="361567BD" w14:textId="75F2426F" w:rsidR="000E5A4E" w:rsidRDefault="009C4EAE" w:rsidP="000E5A4E">
      <w:pPr>
        <w:pStyle w:val="Heading4"/>
        <w:rPr>
          <w:color w:val="auto"/>
          <w:spacing w:val="0"/>
          <w:u w:val="none"/>
        </w:rPr>
      </w:pPr>
      <w:r w:rsidRPr="00202C03">
        <w:t>Ownership</w:t>
      </w:r>
      <w:r w:rsidR="00D92FBA" w:rsidRPr="00202C03">
        <w:rPr>
          <w:color w:val="auto"/>
          <w:spacing w:val="0"/>
          <w:u w:val="none"/>
        </w:rPr>
        <w:t xml:space="preserve">:   </w:t>
      </w:r>
    </w:p>
    <w:p w14:paraId="4D6E6194" w14:textId="77777777" w:rsidR="008F6F5C" w:rsidRDefault="008F6F5C" w:rsidP="008F6F5C">
      <w:pPr>
        <w:keepNext/>
        <w:keepLines/>
        <w:tabs>
          <w:tab w:val="left" w:pos="360"/>
        </w:tabs>
        <w:spacing w:after="6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 xml:space="preserve">Who owns the Documents/Instruments of Service? </w:t>
      </w:r>
    </w:p>
    <w:p w14:paraId="52C97CB3" w14:textId="52375F97" w:rsidR="008F6F5C" w:rsidRDefault="008F6F5C" w:rsidP="008F6F5C">
      <w:pPr>
        <w:tabs>
          <w:tab w:val="left" w:pos="360"/>
        </w:tabs>
        <w:spacing w:after="60"/>
        <w:ind w:left="360"/>
        <w:rPr>
          <w:rFonts w:cstheme="minorHAnsi"/>
          <w:i/>
          <w:iCs/>
        </w:rPr>
      </w:pPr>
      <w:r>
        <w:rPr>
          <w:rFonts w:cstheme="minorHAnsi"/>
          <w:i/>
          <w:iCs/>
          <w:color w:val="C00000"/>
        </w:rPr>
        <w:t>- Who can continue to use them?</w:t>
      </w:r>
    </w:p>
    <w:p w14:paraId="3207D0C3" w14:textId="0A9426D3" w:rsidR="009C4EAE" w:rsidRPr="00202C03" w:rsidRDefault="009C4EAE" w:rsidP="008F6F5C">
      <w:pPr>
        <w:tabs>
          <w:tab w:val="left" w:pos="360"/>
        </w:tabs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 w:rsidR="008F6F5C">
        <w:rPr>
          <w:rFonts w:cstheme="minorHAnsi"/>
          <w:i/>
          <w:iCs/>
          <w:color w:val="C00000"/>
        </w:rPr>
        <w:t>Check for a L</w:t>
      </w:r>
      <w:r w:rsidRPr="00202C03">
        <w:rPr>
          <w:rFonts w:cstheme="minorHAnsi"/>
          <w:i/>
          <w:iCs/>
          <w:color w:val="C00000"/>
        </w:rPr>
        <w:t>iability</w:t>
      </w:r>
      <w:r w:rsidR="008F6F5C">
        <w:rPr>
          <w:rFonts w:cstheme="minorHAnsi"/>
          <w:i/>
          <w:iCs/>
          <w:color w:val="C00000"/>
        </w:rPr>
        <w:t xml:space="preserve"> Clause: will we be responsible for unauthorized use of our documents/instruments?</w:t>
      </w:r>
    </w:p>
    <w:p w14:paraId="40106ABF" w14:textId="7115206F" w:rsidR="009C4EAE" w:rsidRPr="00202C03" w:rsidRDefault="009C4EAE" w:rsidP="00202C03">
      <w:pPr>
        <w:pStyle w:val="Heading4"/>
      </w:pPr>
      <w:r w:rsidRPr="00202C03">
        <w:t>Indemnification</w:t>
      </w:r>
      <w:r w:rsidR="00202C03" w:rsidRPr="00202C03">
        <w:rPr>
          <w:color w:val="auto"/>
          <w:spacing w:val="0"/>
          <w:u w:val="none"/>
        </w:rPr>
        <w:t xml:space="preserve">:   </w:t>
      </w:r>
    </w:p>
    <w:p w14:paraId="4E8A702C" w14:textId="77777777" w:rsidR="000B19DC" w:rsidRDefault="009C4EAE" w:rsidP="009C4EAE">
      <w:pPr>
        <w:tabs>
          <w:tab w:val="left" w:pos="360"/>
        </w:tabs>
        <w:spacing w:after="0"/>
        <w:rPr>
          <w:rFonts w:cstheme="minorHAnsi"/>
          <w:i/>
          <w:iCs/>
          <w:color w:val="C00000"/>
        </w:rPr>
      </w:pPr>
      <w:r w:rsidRPr="00202C03">
        <w:rPr>
          <w:rFonts w:cstheme="minorHAnsi"/>
        </w:rPr>
        <w:tab/>
        <w:t xml:space="preserve">- </w:t>
      </w:r>
      <w:r w:rsidRPr="00202C03">
        <w:rPr>
          <w:rFonts w:cstheme="minorHAnsi"/>
          <w:i/>
          <w:iCs/>
          <w:color w:val="C00000"/>
        </w:rPr>
        <w:t xml:space="preserve">Look for: </w:t>
      </w:r>
    </w:p>
    <w:p w14:paraId="633765CD" w14:textId="5C26C1E3" w:rsidR="00E94E3F" w:rsidRDefault="00E94E3F" w:rsidP="000B19DC">
      <w:pPr>
        <w:pStyle w:val="ListParagraph"/>
        <w:numPr>
          <w:ilvl w:val="0"/>
          <w:numId w:val="16"/>
        </w:numPr>
        <w:tabs>
          <w:tab w:val="left" w:pos="360"/>
        </w:tabs>
        <w:spacing w:after="0"/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“</w:t>
      </w:r>
      <w:r w:rsidR="009C4EAE" w:rsidRPr="000B19DC">
        <w:rPr>
          <w:rFonts w:cstheme="minorHAnsi"/>
          <w:i/>
          <w:iCs/>
          <w:color w:val="C00000"/>
        </w:rPr>
        <w:t>Defend</w:t>
      </w:r>
      <w:r>
        <w:rPr>
          <w:rFonts w:cstheme="minorHAnsi"/>
          <w:i/>
          <w:iCs/>
          <w:color w:val="C00000"/>
        </w:rPr>
        <w:t>” – Julie usually wants to strike this word</w:t>
      </w:r>
    </w:p>
    <w:p w14:paraId="304F1B54" w14:textId="73002C08" w:rsidR="00E94E3F" w:rsidRDefault="00E94E3F" w:rsidP="000B19DC">
      <w:pPr>
        <w:pStyle w:val="ListParagraph"/>
        <w:numPr>
          <w:ilvl w:val="0"/>
          <w:numId w:val="16"/>
        </w:numPr>
        <w:tabs>
          <w:tab w:val="left" w:pos="360"/>
        </w:tabs>
        <w:spacing w:after="0"/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“</w:t>
      </w:r>
      <w:r w:rsidR="009C4EAE" w:rsidRPr="000B19DC">
        <w:rPr>
          <w:rFonts w:cstheme="minorHAnsi"/>
          <w:i/>
          <w:iCs/>
          <w:color w:val="C00000"/>
        </w:rPr>
        <w:t>Alleged/Threatened</w:t>
      </w:r>
      <w:r>
        <w:rPr>
          <w:rFonts w:cstheme="minorHAnsi"/>
          <w:i/>
          <w:iCs/>
          <w:color w:val="C00000"/>
        </w:rPr>
        <w:t>” – Julie wants to be made aware of these words in context</w:t>
      </w:r>
    </w:p>
    <w:p w14:paraId="3F3FCD5F" w14:textId="35807255" w:rsidR="009C4EAE" w:rsidRPr="000B19DC" w:rsidRDefault="00E94E3F" w:rsidP="000B19DC">
      <w:pPr>
        <w:pStyle w:val="ListParagraph"/>
        <w:numPr>
          <w:ilvl w:val="0"/>
          <w:numId w:val="16"/>
        </w:numPr>
        <w:tabs>
          <w:tab w:val="left" w:pos="360"/>
        </w:tabs>
        <w:spacing w:after="0"/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“</w:t>
      </w:r>
      <w:r w:rsidR="009C4EAE" w:rsidRPr="000B19DC">
        <w:rPr>
          <w:rFonts w:cstheme="minorHAnsi"/>
          <w:i/>
          <w:iCs/>
          <w:color w:val="C00000"/>
        </w:rPr>
        <w:t xml:space="preserve">Any and All, </w:t>
      </w:r>
      <w:r w:rsidR="00785FFD" w:rsidRPr="000B19DC">
        <w:rPr>
          <w:rFonts w:cstheme="minorHAnsi"/>
          <w:i/>
          <w:iCs/>
          <w:color w:val="C00000"/>
        </w:rPr>
        <w:t>entirely</w:t>
      </w:r>
      <w:r>
        <w:rPr>
          <w:rFonts w:cstheme="minorHAnsi"/>
          <w:i/>
          <w:iCs/>
          <w:color w:val="C00000"/>
        </w:rPr>
        <w:t>” – Julie usually wants to strike these</w:t>
      </w:r>
    </w:p>
    <w:p w14:paraId="398C3FCD" w14:textId="74C81899" w:rsidR="009C4EAE" w:rsidRPr="00202C03" w:rsidRDefault="009C4EAE" w:rsidP="009C4EAE">
      <w:pPr>
        <w:tabs>
          <w:tab w:val="left" w:pos="360"/>
        </w:tabs>
        <w:spacing w:after="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  <w:color w:val="C00000"/>
        </w:rPr>
        <w:tab/>
      </w:r>
      <w:r w:rsidRPr="00202C03">
        <w:rPr>
          <w:rFonts w:cstheme="minorHAnsi"/>
          <w:i/>
          <w:iCs/>
        </w:rPr>
        <w:t xml:space="preserve">- </w:t>
      </w:r>
      <w:r w:rsidRPr="00202C03">
        <w:rPr>
          <w:rFonts w:cstheme="minorHAnsi"/>
          <w:i/>
          <w:iCs/>
          <w:color w:val="C00000"/>
        </w:rPr>
        <w:t>Insert: Negligent (Act), Actual, Reasonable (Attorney’s Fees)</w:t>
      </w:r>
    </w:p>
    <w:p w14:paraId="78839599" w14:textId="550FB7ED" w:rsidR="009C4EAE" w:rsidRPr="00202C03" w:rsidRDefault="009C4EAE" w:rsidP="009C4EAE">
      <w:pPr>
        <w:tabs>
          <w:tab w:val="left" w:pos="360"/>
        </w:tabs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  <w:color w:val="C00000"/>
        </w:rPr>
        <w:tab/>
      </w:r>
      <w:r w:rsidRPr="00202C03">
        <w:rPr>
          <w:rFonts w:cstheme="minorHAnsi"/>
          <w:i/>
          <w:iCs/>
        </w:rPr>
        <w:t xml:space="preserve">- </w:t>
      </w:r>
      <w:r w:rsidRPr="00202C03">
        <w:rPr>
          <w:rFonts w:cstheme="minorHAnsi"/>
          <w:i/>
          <w:iCs/>
          <w:color w:val="C00000"/>
        </w:rPr>
        <w:t>Dual</w:t>
      </w:r>
      <w:r w:rsidR="00E94E3F">
        <w:rPr>
          <w:rFonts w:cstheme="minorHAnsi"/>
          <w:i/>
          <w:iCs/>
          <w:color w:val="C00000"/>
        </w:rPr>
        <w:t xml:space="preserve"> Indemnification</w:t>
      </w:r>
      <w:r w:rsidRPr="00202C03">
        <w:rPr>
          <w:rFonts w:cstheme="minorHAnsi"/>
          <w:i/>
          <w:iCs/>
          <w:color w:val="C00000"/>
        </w:rPr>
        <w:t>?</w:t>
      </w:r>
      <w:r w:rsidR="00E94E3F">
        <w:rPr>
          <w:rFonts w:cstheme="minorHAnsi"/>
          <w:i/>
          <w:iCs/>
          <w:color w:val="C00000"/>
        </w:rPr>
        <w:t xml:space="preserve"> Consultant AND Prime?</w:t>
      </w:r>
    </w:p>
    <w:p w14:paraId="20AE8B79" w14:textId="2552758A" w:rsidR="009C4EAE" w:rsidRDefault="009C4EAE" w:rsidP="00D92FBA">
      <w:pPr>
        <w:pStyle w:val="Heading4"/>
        <w:rPr>
          <w:color w:val="auto"/>
          <w:spacing w:val="0"/>
          <w:u w:val="none"/>
        </w:rPr>
      </w:pPr>
      <w:r w:rsidRPr="00202C03">
        <w:t>Dispute Resolution</w:t>
      </w:r>
      <w:r w:rsidR="00D92FBA" w:rsidRPr="00202C03">
        <w:rPr>
          <w:color w:val="auto"/>
          <w:spacing w:val="0"/>
          <w:u w:val="none"/>
        </w:rPr>
        <w:t xml:space="preserve">:   </w:t>
      </w:r>
    </w:p>
    <w:p w14:paraId="7FE3F5FB" w14:textId="21454418" w:rsidR="005B16EF" w:rsidRPr="005B16EF" w:rsidRDefault="005B16EF" w:rsidP="005B16EF">
      <w:pPr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 xml:space="preserve">Disputes not involving Owner: </w:t>
      </w:r>
    </w:p>
    <w:p w14:paraId="306DC146" w14:textId="6760964B" w:rsidR="00EB5CFF" w:rsidRDefault="005B16EF" w:rsidP="00851D8A">
      <w:pPr>
        <w:spacing w:after="6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Disputes involving Owner: (found in the Prime)</w:t>
      </w:r>
    </w:p>
    <w:p w14:paraId="7F729BAD" w14:textId="657BD87C" w:rsidR="005B16EF" w:rsidRDefault="005B16EF" w:rsidP="00851D8A">
      <w:pPr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 w:rsidRPr="005B16EF">
        <w:rPr>
          <w:rFonts w:cstheme="minorHAnsi"/>
          <w:i/>
          <w:iCs/>
          <w:color w:val="C00000"/>
        </w:rPr>
        <w:t>Which methods of dispute resolution have client and/or owner chosen, and in what order?</w:t>
      </w:r>
    </w:p>
    <w:p w14:paraId="5B2D0588" w14:textId="06246B42" w:rsidR="005B16EF" w:rsidRDefault="005B16EF" w:rsidP="005B16EF">
      <w:pPr>
        <w:pStyle w:val="ListParagraph"/>
        <w:numPr>
          <w:ilvl w:val="0"/>
          <w:numId w:val="16"/>
        </w:numPr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Binding or Non-binding</w:t>
      </w:r>
    </w:p>
    <w:p w14:paraId="3E337C5F" w14:textId="525FB612" w:rsidR="009A550C" w:rsidRDefault="009A550C" w:rsidP="005B16EF">
      <w:pPr>
        <w:pStyle w:val="ListParagraph"/>
        <w:numPr>
          <w:ilvl w:val="0"/>
          <w:numId w:val="16"/>
        </w:numPr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 xml:space="preserve">Waiver of Jury </w:t>
      </w:r>
    </w:p>
    <w:p w14:paraId="23E01F38" w14:textId="35FC0B2B" w:rsidR="005B16EF" w:rsidRPr="005B16EF" w:rsidRDefault="005B16EF" w:rsidP="005B16EF">
      <w:pPr>
        <w:pStyle w:val="ListParagraph"/>
        <w:numPr>
          <w:ilvl w:val="0"/>
          <w:numId w:val="16"/>
        </w:numPr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Any unorthodox resolutions? (Sometimes, schools will use their own internal dispute resolutions first</w:t>
      </w:r>
      <w:r w:rsidR="00851D8A">
        <w:rPr>
          <w:rFonts w:cstheme="minorHAnsi"/>
          <w:i/>
          <w:iCs/>
          <w:color w:val="C00000"/>
        </w:rPr>
        <w:t xml:space="preserve"> – read those)</w:t>
      </w:r>
    </w:p>
    <w:p w14:paraId="5E3A61A8" w14:textId="45F71340" w:rsidR="00D92FBA" w:rsidRDefault="009C4EAE" w:rsidP="00D92FBA">
      <w:pPr>
        <w:pStyle w:val="Heading4"/>
        <w:rPr>
          <w:color w:val="auto"/>
          <w:spacing w:val="0"/>
          <w:u w:val="none"/>
        </w:rPr>
      </w:pPr>
      <w:r w:rsidRPr="00202C03">
        <w:t>Termination</w:t>
      </w:r>
      <w:r w:rsidR="00D92FBA" w:rsidRPr="00202C03">
        <w:rPr>
          <w:color w:val="auto"/>
          <w:spacing w:val="0"/>
          <w:u w:val="none"/>
        </w:rPr>
        <w:t xml:space="preserve">:   </w:t>
      </w:r>
    </w:p>
    <w:p w14:paraId="2FC19F71" w14:textId="7E89E62A" w:rsidR="009C4EAE" w:rsidRPr="00202C03" w:rsidRDefault="009C4EAE" w:rsidP="009C4EAE">
      <w:pPr>
        <w:tabs>
          <w:tab w:val="left" w:pos="360"/>
        </w:tabs>
        <w:spacing w:after="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ab/>
        <w:t xml:space="preserve">- </w:t>
      </w:r>
      <w:r w:rsidR="009A550C">
        <w:rPr>
          <w:rFonts w:cstheme="minorHAnsi"/>
          <w:i/>
          <w:iCs/>
          <w:color w:val="C00000"/>
        </w:rPr>
        <w:t xml:space="preserve">Make sure </w:t>
      </w:r>
      <w:r w:rsidRPr="00202C03">
        <w:rPr>
          <w:rFonts w:cstheme="minorHAnsi"/>
          <w:i/>
          <w:iCs/>
          <w:color w:val="C00000"/>
        </w:rPr>
        <w:t>Consultant will be paid for services performed</w:t>
      </w:r>
      <w:r w:rsidR="009A550C">
        <w:rPr>
          <w:rFonts w:cstheme="minorHAnsi"/>
          <w:i/>
          <w:iCs/>
          <w:color w:val="C00000"/>
        </w:rPr>
        <w:t xml:space="preserve"> if terminated without cause</w:t>
      </w:r>
    </w:p>
    <w:p w14:paraId="1F17F8E8" w14:textId="0B0D78F3" w:rsidR="009C4EAE" w:rsidRPr="00202C03" w:rsidRDefault="009C4EAE" w:rsidP="009C4EAE">
      <w:pPr>
        <w:tabs>
          <w:tab w:val="left" w:pos="360"/>
        </w:tabs>
        <w:rPr>
          <w:rFonts w:cstheme="minorHAnsi"/>
          <w:i/>
          <w:iCs/>
        </w:rPr>
      </w:pPr>
      <w:r w:rsidRPr="00202C03">
        <w:rPr>
          <w:rFonts w:cstheme="minorHAnsi"/>
          <w:i/>
          <w:iCs/>
        </w:rPr>
        <w:tab/>
        <w:t xml:space="preserve">- </w:t>
      </w:r>
      <w:r w:rsidR="009A550C">
        <w:rPr>
          <w:rFonts w:cstheme="minorHAnsi"/>
          <w:i/>
          <w:iCs/>
          <w:color w:val="C00000"/>
        </w:rPr>
        <w:t>Make sure Co</w:t>
      </w:r>
      <w:r w:rsidRPr="00202C03">
        <w:rPr>
          <w:rFonts w:cstheme="minorHAnsi"/>
          <w:i/>
          <w:iCs/>
          <w:color w:val="C00000"/>
        </w:rPr>
        <w:t>nsultant may terminate</w:t>
      </w:r>
      <w:r w:rsidR="009A550C">
        <w:rPr>
          <w:rFonts w:cstheme="minorHAnsi"/>
          <w:i/>
          <w:iCs/>
          <w:color w:val="C00000"/>
        </w:rPr>
        <w:t xml:space="preserve"> (same as Architect in Prime)</w:t>
      </w:r>
    </w:p>
    <w:p w14:paraId="7962CE09" w14:textId="0F0345D9" w:rsidR="00202C03" w:rsidRDefault="00202C03" w:rsidP="00717E7F">
      <w:pPr>
        <w:pStyle w:val="Heading4"/>
        <w:rPr>
          <w:color w:val="auto"/>
          <w:spacing w:val="0"/>
          <w:u w:val="none"/>
        </w:rPr>
      </w:pPr>
      <w:r w:rsidRPr="00202C03">
        <w:lastRenderedPageBreak/>
        <w:t>Records Retention</w:t>
      </w:r>
      <w:r w:rsidRPr="00202C03">
        <w:rPr>
          <w:color w:val="auto"/>
          <w:spacing w:val="0"/>
          <w:u w:val="none"/>
        </w:rPr>
        <w:t xml:space="preserve">:   </w:t>
      </w:r>
    </w:p>
    <w:p w14:paraId="000A3EDD" w14:textId="10891F9B" w:rsidR="000B19DC" w:rsidRDefault="000B19DC" w:rsidP="00717E7F">
      <w:pPr>
        <w:keepNext/>
        <w:keepLines/>
        <w:spacing w:after="0"/>
        <w:ind w:left="360"/>
        <w:rPr>
          <w:rFonts w:cstheme="minorHAnsi"/>
          <w:i/>
          <w:iCs/>
          <w:color w:val="C00000"/>
        </w:rPr>
      </w:pPr>
      <w:r w:rsidRPr="00202C03">
        <w:rPr>
          <w:rFonts w:cstheme="minorHAnsi"/>
          <w:i/>
          <w:iCs/>
        </w:rPr>
        <w:t xml:space="preserve">- </w:t>
      </w:r>
      <w:r>
        <w:rPr>
          <w:rFonts w:cstheme="minorHAnsi"/>
          <w:i/>
          <w:iCs/>
          <w:color w:val="C00000"/>
        </w:rPr>
        <w:t>Does the contract specify how long records must be kept available?</w:t>
      </w:r>
    </w:p>
    <w:p w14:paraId="12C93115" w14:textId="77777777" w:rsidR="000B19DC" w:rsidRDefault="000B19DC" w:rsidP="00717E7F">
      <w:pPr>
        <w:pStyle w:val="ListParagraph"/>
        <w:keepNext/>
        <w:keepLines/>
        <w:numPr>
          <w:ilvl w:val="0"/>
          <w:numId w:val="15"/>
        </w:numPr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 xml:space="preserve">How long? </w:t>
      </w:r>
    </w:p>
    <w:p w14:paraId="259CC3E9" w14:textId="77777777" w:rsidR="000B19DC" w:rsidRDefault="000B19DC" w:rsidP="00717E7F">
      <w:pPr>
        <w:pStyle w:val="ListParagraph"/>
        <w:keepNext/>
        <w:keepLines/>
        <w:numPr>
          <w:ilvl w:val="0"/>
          <w:numId w:val="15"/>
        </w:numPr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 xml:space="preserve">What kind(s) of records? </w:t>
      </w:r>
    </w:p>
    <w:p w14:paraId="778E3DE5" w14:textId="4B6CBD08" w:rsidR="000B19DC" w:rsidRPr="000B19DC" w:rsidRDefault="000B19DC" w:rsidP="000B19DC">
      <w:pPr>
        <w:pStyle w:val="ListParagraph"/>
        <w:numPr>
          <w:ilvl w:val="0"/>
          <w:numId w:val="15"/>
        </w:numPr>
        <w:ind w:left="900" w:hanging="180"/>
        <w:rPr>
          <w:rFonts w:cstheme="minorHAnsi"/>
          <w:i/>
          <w:iCs/>
          <w:color w:val="C00000"/>
        </w:rPr>
      </w:pPr>
      <w:r>
        <w:rPr>
          <w:rFonts w:cstheme="minorHAnsi"/>
          <w:i/>
          <w:iCs/>
          <w:color w:val="C00000"/>
        </w:rPr>
        <w:t>Any other requirements?</w:t>
      </w:r>
    </w:p>
    <w:sectPr w:rsidR="000B19DC" w:rsidRPr="000B19DC" w:rsidSect="00DB5C60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6D337" w14:textId="77777777" w:rsidR="005B705D" w:rsidRDefault="005B705D" w:rsidP="00CE2119">
      <w:r>
        <w:separator/>
      </w:r>
    </w:p>
  </w:endnote>
  <w:endnote w:type="continuationSeparator" w:id="0">
    <w:p w14:paraId="4501B8A0" w14:textId="77777777" w:rsidR="005B705D" w:rsidRDefault="005B705D" w:rsidP="00CE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6F40A" w14:textId="77777777" w:rsidR="005B705D" w:rsidRDefault="005B705D" w:rsidP="00CE2119">
      <w:r>
        <w:separator/>
      </w:r>
    </w:p>
  </w:footnote>
  <w:footnote w:type="continuationSeparator" w:id="0">
    <w:p w14:paraId="3B0A13C4" w14:textId="77777777" w:rsidR="005B705D" w:rsidRDefault="005B705D" w:rsidP="00CE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C581A" w14:textId="51872C20" w:rsidR="00E157CC" w:rsidRDefault="00E157CC" w:rsidP="00CE2119">
    <w:pPr>
      <w:pStyle w:val="Title"/>
      <w:spacing w:before="0" w:after="160"/>
    </w:pPr>
    <w:r>
      <w:t>Sinton ISD</w:t>
    </w:r>
  </w:p>
  <w:p w14:paraId="15501D9A" w14:textId="2B39D710" w:rsidR="00EC762B" w:rsidRPr="00CE2119" w:rsidRDefault="00174D5A" w:rsidP="00CE2119">
    <w:pPr>
      <w:pStyle w:val="Title"/>
      <w:spacing w:before="0" w:after="160"/>
    </w:pPr>
    <w:r w:rsidRPr="00CE2119">
      <w:t>Contract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A0B00"/>
    <w:multiLevelType w:val="hybridMultilevel"/>
    <w:tmpl w:val="328EFEAA"/>
    <w:lvl w:ilvl="0" w:tplc="6A84C9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14C07"/>
    <w:multiLevelType w:val="hybridMultilevel"/>
    <w:tmpl w:val="DF0C870A"/>
    <w:lvl w:ilvl="0" w:tplc="491ABA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96395"/>
    <w:multiLevelType w:val="hybridMultilevel"/>
    <w:tmpl w:val="B02873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/>
        <w:color w:val="C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A37A45"/>
    <w:multiLevelType w:val="hybridMultilevel"/>
    <w:tmpl w:val="B3A09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4682"/>
    <w:multiLevelType w:val="hybridMultilevel"/>
    <w:tmpl w:val="D272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46D19"/>
    <w:multiLevelType w:val="hybridMultilevel"/>
    <w:tmpl w:val="5FF219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856CB8"/>
    <w:multiLevelType w:val="hybridMultilevel"/>
    <w:tmpl w:val="3C74A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2410A"/>
    <w:multiLevelType w:val="hybridMultilevel"/>
    <w:tmpl w:val="387E81CE"/>
    <w:lvl w:ilvl="0" w:tplc="856C152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C32DDB"/>
    <w:multiLevelType w:val="multilevel"/>
    <w:tmpl w:val="648CECE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70E7FF3"/>
    <w:multiLevelType w:val="hybridMultilevel"/>
    <w:tmpl w:val="DCC041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928178E"/>
    <w:multiLevelType w:val="hybridMultilevel"/>
    <w:tmpl w:val="A56C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B451B"/>
    <w:multiLevelType w:val="hybridMultilevel"/>
    <w:tmpl w:val="5148A356"/>
    <w:lvl w:ilvl="0" w:tplc="DA92B46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771915"/>
    <w:multiLevelType w:val="hybridMultilevel"/>
    <w:tmpl w:val="1AC09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A1109"/>
    <w:multiLevelType w:val="hybridMultilevel"/>
    <w:tmpl w:val="C3703732"/>
    <w:lvl w:ilvl="0" w:tplc="F8AA52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207FCD"/>
    <w:multiLevelType w:val="hybridMultilevel"/>
    <w:tmpl w:val="7398E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B370BE"/>
    <w:multiLevelType w:val="hybridMultilevel"/>
    <w:tmpl w:val="E278D2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E9A2703"/>
    <w:multiLevelType w:val="hybridMultilevel"/>
    <w:tmpl w:val="9E940A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13"/>
  </w:num>
  <w:num w:numId="6">
    <w:abstractNumId w:val="7"/>
  </w:num>
  <w:num w:numId="7">
    <w:abstractNumId w:val="11"/>
  </w:num>
  <w:num w:numId="8">
    <w:abstractNumId w:val="10"/>
  </w:num>
  <w:num w:numId="9">
    <w:abstractNumId w:val="15"/>
  </w:num>
  <w:num w:numId="10">
    <w:abstractNumId w:val="5"/>
  </w:num>
  <w:num w:numId="11">
    <w:abstractNumId w:val="9"/>
  </w:num>
  <w:num w:numId="12">
    <w:abstractNumId w:val="14"/>
  </w:num>
  <w:num w:numId="13">
    <w:abstractNumId w:val="16"/>
  </w:num>
  <w:num w:numId="14">
    <w:abstractNumId w:val="1"/>
  </w:num>
  <w:num w:numId="15">
    <w:abstractNumId w:val="2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DB5"/>
    <w:rsid w:val="000138BC"/>
    <w:rsid w:val="00031A27"/>
    <w:rsid w:val="000A76FE"/>
    <w:rsid w:val="000B0530"/>
    <w:rsid w:val="000B19DC"/>
    <w:rsid w:val="000B1E32"/>
    <w:rsid w:val="000D7169"/>
    <w:rsid w:val="000E015C"/>
    <w:rsid w:val="000E5A4E"/>
    <w:rsid w:val="0011285D"/>
    <w:rsid w:val="00141A11"/>
    <w:rsid w:val="00143952"/>
    <w:rsid w:val="00145080"/>
    <w:rsid w:val="00156347"/>
    <w:rsid w:val="00157DAF"/>
    <w:rsid w:val="00170EDF"/>
    <w:rsid w:val="00174D5A"/>
    <w:rsid w:val="0017631C"/>
    <w:rsid w:val="00190397"/>
    <w:rsid w:val="001A115A"/>
    <w:rsid w:val="001B08B3"/>
    <w:rsid w:val="001B7B3E"/>
    <w:rsid w:val="001F023E"/>
    <w:rsid w:val="00202C03"/>
    <w:rsid w:val="00203622"/>
    <w:rsid w:val="00214FCE"/>
    <w:rsid w:val="002205F1"/>
    <w:rsid w:val="00221EF4"/>
    <w:rsid w:val="002332C5"/>
    <w:rsid w:val="002C7361"/>
    <w:rsid w:val="002D00EC"/>
    <w:rsid w:val="002D2B45"/>
    <w:rsid w:val="002D32D2"/>
    <w:rsid w:val="00353CD5"/>
    <w:rsid w:val="003569BC"/>
    <w:rsid w:val="00366F95"/>
    <w:rsid w:val="00380155"/>
    <w:rsid w:val="00381761"/>
    <w:rsid w:val="003851DE"/>
    <w:rsid w:val="00392555"/>
    <w:rsid w:val="003E1529"/>
    <w:rsid w:val="00410B13"/>
    <w:rsid w:val="00412384"/>
    <w:rsid w:val="004149F1"/>
    <w:rsid w:val="004160B0"/>
    <w:rsid w:val="00454BB3"/>
    <w:rsid w:val="00487234"/>
    <w:rsid w:val="004A53CA"/>
    <w:rsid w:val="004B1F2F"/>
    <w:rsid w:val="004F138C"/>
    <w:rsid w:val="00512B02"/>
    <w:rsid w:val="0053491B"/>
    <w:rsid w:val="0055383A"/>
    <w:rsid w:val="00554F04"/>
    <w:rsid w:val="005672BB"/>
    <w:rsid w:val="005674ED"/>
    <w:rsid w:val="005800A9"/>
    <w:rsid w:val="005A3765"/>
    <w:rsid w:val="005B16EF"/>
    <w:rsid w:val="005B42D7"/>
    <w:rsid w:val="005B705D"/>
    <w:rsid w:val="005C7ECC"/>
    <w:rsid w:val="00600694"/>
    <w:rsid w:val="00634180"/>
    <w:rsid w:val="00672391"/>
    <w:rsid w:val="00673189"/>
    <w:rsid w:val="006738A5"/>
    <w:rsid w:val="006743F4"/>
    <w:rsid w:val="006A792E"/>
    <w:rsid w:val="006B16CF"/>
    <w:rsid w:val="00707E57"/>
    <w:rsid w:val="00717E7F"/>
    <w:rsid w:val="0072365B"/>
    <w:rsid w:val="00744CB2"/>
    <w:rsid w:val="00750821"/>
    <w:rsid w:val="0077519E"/>
    <w:rsid w:val="00785FFD"/>
    <w:rsid w:val="00787C9D"/>
    <w:rsid w:val="007B0931"/>
    <w:rsid w:val="007C070F"/>
    <w:rsid w:val="007C39CD"/>
    <w:rsid w:val="007D6A5A"/>
    <w:rsid w:val="008158A6"/>
    <w:rsid w:val="00820437"/>
    <w:rsid w:val="008209D4"/>
    <w:rsid w:val="00840011"/>
    <w:rsid w:val="00841D87"/>
    <w:rsid w:val="00851D8A"/>
    <w:rsid w:val="008650A8"/>
    <w:rsid w:val="0086726A"/>
    <w:rsid w:val="00880FC1"/>
    <w:rsid w:val="00892A7D"/>
    <w:rsid w:val="008C2696"/>
    <w:rsid w:val="008F6F5C"/>
    <w:rsid w:val="009109AD"/>
    <w:rsid w:val="00917E22"/>
    <w:rsid w:val="00920752"/>
    <w:rsid w:val="00921EC8"/>
    <w:rsid w:val="00943FB3"/>
    <w:rsid w:val="00971A4C"/>
    <w:rsid w:val="00975DE6"/>
    <w:rsid w:val="009A550C"/>
    <w:rsid w:val="009A6FA5"/>
    <w:rsid w:val="009B309D"/>
    <w:rsid w:val="009C2199"/>
    <w:rsid w:val="009C4EAE"/>
    <w:rsid w:val="009E1133"/>
    <w:rsid w:val="009F0D90"/>
    <w:rsid w:val="009F6992"/>
    <w:rsid w:val="00A4244F"/>
    <w:rsid w:val="00A85C72"/>
    <w:rsid w:val="00A85DB5"/>
    <w:rsid w:val="00AD5991"/>
    <w:rsid w:val="00AF5D45"/>
    <w:rsid w:val="00B56239"/>
    <w:rsid w:val="00BC1586"/>
    <w:rsid w:val="00BD0063"/>
    <w:rsid w:val="00BD3E74"/>
    <w:rsid w:val="00BF6273"/>
    <w:rsid w:val="00C0182F"/>
    <w:rsid w:val="00C12D6A"/>
    <w:rsid w:val="00C2202D"/>
    <w:rsid w:val="00C25226"/>
    <w:rsid w:val="00C35A3A"/>
    <w:rsid w:val="00C45F34"/>
    <w:rsid w:val="00C62F6F"/>
    <w:rsid w:val="00C65A81"/>
    <w:rsid w:val="00C85109"/>
    <w:rsid w:val="00C91293"/>
    <w:rsid w:val="00CB2638"/>
    <w:rsid w:val="00CD3765"/>
    <w:rsid w:val="00CE1E8B"/>
    <w:rsid w:val="00CE2119"/>
    <w:rsid w:val="00D0487A"/>
    <w:rsid w:val="00D1456F"/>
    <w:rsid w:val="00D22619"/>
    <w:rsid w:val="00D552FC"/>
    <w:rsid w:val="00D66C0E"/>
    <w:rsid w:val="00D76055"/>
    <w:rsid w:val="00D817E2"/>
    <w:rsid w:val="00D82E28"/>
    <w:rsid w:val="00D8568B"/>
    <w:rsid w:val="00D92E7A"/>
    <w:rsid w:val="00D92FBA"/>
    <w:rsid w:val="00DB5C60"/>
    <w:rsid w:val="00E02284"/>
    <w:rsid w:val="00E02ED7"/>
    <w:rsid w:val="00E07DBA"/>
    <w:rsid w:val="00E157CC"/>
    <w:rsid w:val="00E205CE"/>
    <w:rsid w:val="00E45037"/>
    <w:rsid w:val="00E51CFF"/>
    <w:rsid w:val="00E546C0"/>
    <w:rsid w:val="00E94E3F"/>
    <w:rsid w:val="00EB5CFF"/>
    <w:rsid w:val="00EC762B"/>
    <w:rsid w:val="00F068F0"/>
    <w:rsid w:val="00F30B40"/>
    <w:rsid w:val="00F53E67"/>
    <w:rsid w:val="00F73EFB"/>
    <w:rsid w:val="00F74E96"/>
    <w:rsid w:val="00F90896"/>
    <w:rsid w:val="00FA3C63"/>
    <w:rsid w:val="00FA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3EB5210"/>
  <w15:chartTrackingRefBased/>
  <w15:docId w15:val="{33927AEF-D4C3-40A6-A15B-DF9F0A24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119"/>
    <w:pPr>
      <w:spacing w:after="16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6FA5"/>
    <w:pPr>
      <w:keepNext/>
      <w:keepLines/>
      <w:spacing w:before="160" w:after="0"/>
      <w:outlineLvl w:val="0"/>
    </w:pPr>
    <w:rPr>
      <w:rFonts w:eastAsiaTheme="majorEastAsia" w:cstheme="minorHAnsi"/>
      <w:color w:val="365F91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0437"/>
    <w:pPr>
      <w:keepNext/>
      <w:keepLines/>
      <w:pBdr>
        <w:bottom w:val="single" w:sz="12" w:space="1" w:color="auto"/>
      </w:pBdr>
      <w:spacing w:before="160"/>
      <w:outlineLvl w:val="2"/>
    </w:pPr>
    <w:rPr>
      <w:rFonts w:eastAsiaTheme="majorEastAsia" w:cstheme="majorBidi"/>
      <w:b/>
      <w:smallCap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2C03"/>
    <w:pPr>
      <w:keepNext/>
      <w:keepLines/>
      <w:tabs>
        <w:tab w:val="left" w:pos="360"/>
      </w:tabs>
      <w:spacing w:after="60"/>
      <w:ind w:left="-90"/>
      <w:outlineLvl w:val="3"/>
    </w:pPr>
    <w:rPr>
      <w:rFonts w:eastAsiaTheme="majorEastAsia" w:cstheme="minorHAnsi"/>
      <w:color w:val="365F91" w:themeColor="accent1" w:themeShade="BF"/>
      <w:spacing w:val="1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DB5"/>
  </w:style>
  <w:style w:type="paragraph" w:styleId="Footer">
    <w:name w:val="footer"/>
    <w:basedOn w:val="Normal"/>
    <w:link w:val="FooterChar"/>
    <w:uiPriority w:val="99"/>
    <w:unhideWhenUsed/>
    <w:rsid w:val="00A85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DB5"/>
  </w:style>
  <w:style w:type="character" w:customStyle="1" w:styleId="Heading1Char">
    <w:name w:val="Heading 1 Char"/>
    <w:basedOn w:val="DefaultParagraphFont"/>
    <w:link w:val="Heading1"/>
    <w:uiPriority w:val="9"/>
    <w:rsid w:val="009A6FA5"/>
    <w:rPr>
      <w:rFonts w:eastAsiaTheme="majorEastAsia" w:cstheme="minorHAnsi"/>
      <w:color w:val="365F91" w:themeColor="accent1" w:themeShade="BF"/>
    </w:rPr>
  </w:style>
  <w:style w:type="paragraph" w:styleId="Title">
    <w:name w:val="Title"/>
    <w:basedOn w:val="Heading1"/>
    <w:next w:val="Normal"/>
    <w:link w:val="TitleChar"/>
    <w:uiPriority w:val="10"/>
    <w:qFormat/>
    <w:rsid w:val="00CE2119"/>
    <w:rPr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E2119"/>
    <w:rPr>
      <w:rFonts w:eastAsiaTheme="majorEastAsia" w:cstheme="minorHAnsi"/>
      <w:color w:val="365F91" w:themeColor="accent1" w:themeShade="BF"/>
      <w:sz w:val="24"/>
      <w:szCs w:val="24"/>
    </w:rPr>
  </w:style>
  <w:style w:type="paragraph" w:styleId="NoSpacing">
    <w:name w:val="No Spacing"/>
    <w:aliases w:val="Prime Text"/>
    <w:basedOn w:val="Heading1"/>
    <w:uiPriority w:val="1"/>
    <w:qFormat/>
    <w:rsid w:val="00D1456F"/>
    <w:pPr>
      <w:spacing w:before="0" w:after="160"/>
    </w:pPr>
    <w:rPr>
      <w:color w:val="632423" w:themeColor="accent2" w:themeShade="80"/>
    </w:rPr>
  </w:style>
  <w:style w:type="paragraph" w:styleId="ListParagraph">
    <w:name w:val="List Paragraph"/>
    <w:basedOn w:val="Normal"/>
    <w:uiPriority w:val="34"/>
    <w:qFormat/>
    <w:rsid w:val="00174D5A"/>
    <w:pPr>
      <w:ind w:left="720"/>
      <w:contextualSpacing/>
    </w:pPr>
  </w:style>
  <w:style w:type="character" w:styleId="SubtleReference">
    <w:name w:val="Subtle Reference"/>
    <w:aliases w:val="Indent"/>
    <w:uiPriority w:val="31"/>
    <w:qFormat/>
    <w:rsid w:val="009A6FA5"/>
  </w:style>
  <w:style w:type="paragraph" w:customStyle="1" w:styleId="ProposalText">
    <w:name w:val="Proposal Text"/>
    <w:basedOn w:val="Normal"/>
    <w:link w:val="ProposalTextChar"/>
    <w:qFormat/>
    <w:rsid w:val="00F73EFB"/>
    <w:pPr>
      <w:spacing w:after="120"/>
    </w:pPr>
    <w:rPr>
      <w:color w:val="31849B" w:themeColor="accent5" w:themeShade="BF"/>
    </w:rPr>
  </w:style>
  <w:style w:type="character" w:customStyle="1" w:styleId="ProposalTextChar">
    <w:name w:val="Proposal Text Char"/>
    <w:basedOn w:val="DefaultParagraphFont"/>
    <w:link w:val="ProposalText"/>
    <w:rsid w:val="00F73EFB"/>
    <w:rPr>
      <w:color w:val="31849B" w:themeColor="accent5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820437"/>
    <w:rPr>
      <w:rFonts w:eastAsiaTheme="majorEastAsia" w:cstheme="majorBidi"/>
      <w:b/>
      <w:smallCaps/>
    </w:rPr>
  </w:style>
  <w:style w:type="character" w:customStyle="1" w:styleId="Heading4Char">
    <w:name w:val="Heading 4 Char"/>
    <w:basedOn w:val="DefaultParagraphFont"/>
    <w:link w:val="Heading4"/>
    <w:uiPriority w:val="9"/>
    <w:rsid w:val="00202C03"/>
    <w:rPr>
      <w:rFonts w:eastAsiaTheme="majorEastAsia" w:cstheme="minorHAnsi"/>
      <w:color w:val="365F91" w:themeColor="accent1" w:themeShade="BF"/>
      <w:spacing w:val="10"/>
      <w:sz w:val="20"/>
      <w:szCs w:val="20"/>
      <w:u w:val="single"/>
    </w:rPr>
  </w:style>
  <w:style w:type="character" w:styleId="Hyperlink">
    <w:name w:val="Hyperlink"/>
    <w:basedOn w:val="DefaultParagraphFont"/>
    <w:uiPriority w:val="99"/>
    <w:unhideWhenUsed/>
    <w:rsid w:val="0048723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2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G:\Admin%20Assistant\Insura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Kelley</dc:creator>
  <cp:keywords/>
  <dc:description/>
  <cp:lastModifiedBy>Tasia Mayes</cp:lastModifiedBy>
  <cp:revision>14</cp:revision>
  <dcterms:created xsi:type="dcterms:W3CDTF">2021-03-26T16:09:00Z</dcterms:created>
  <dcterms:modified xsi:type="dcterms:W3CDTF">2021-03-26T16:17:00Z</dcterms:modified>
</cp:coreProperties>
</file>